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42BC" w14:textId="78154CEE" w:rsidR="00E55637" w:rsidRDefault="00E55637" w:rsidP="0055740F">
      <w:pPr>
        <w:tabs>
          <w:tab w:val="center" w:pos="4680"/>
        </w:tabs>
        <w:spacing w:after="0" w:line="240" w:lineRule="auto"/>
        <w:contextualSpacing/>
        <w:rPr>
          <w:rFonts w:cstheme="minorHAnsi"/>
          <w:b/>
          <w:bCs/>
          <w:color w:val="45382B"/>
          <w:sz w:val="24"/>
          <w:szCs w:val="24"/>
          <w:shd w:val="clear" w:color="auto" w:fill="FFFFFF"/>
        </w:rPr>
      </w:pPr>
      <w:r>
        <w:rPr>
          <w:rFonts w:cstheme="minorHAnsi"/>
          <w:b/>
          <w:bCs/>
          <w:color w:val="45382B"/>
          <w:sz w:val="24"/>
          <w:szCs w:val="24"/>
          <w:shd w:val="clear" w:color="auto" w:fill="FFFFFF"/>
        </w:rPr>
        <w:t xml:space="preserve">ORA Guidance for </w:t>
      </w:r>
      <w:r w:rsidR="00610BCD">
        <w:rPr>
          <w:rFonts w:cstheme="minorHAnsi"/>
          <w:b/>
          <w:bCs/>
          <w:color w:val="45382B"/>
          <w:sz w:val="24"/>
          <w:szCs w:val="24"/>
          <w:shd w:val="clear" w:color="auto" w:fill="FFFFFF"/>
        </w:rPr>
        <w:t>A</w:t>
      </w:r>
      <w:r>
        <w:rPr>
          <w:rFonts w:cstheme="minorHAnsi"/>
          <w:b/>
          <w:bCs/>
          <w:color w:val="45382B"/>
          <w:sz w:val="24"/>
          <w:szCs w:val="24"/>
          <w:shd w:val="clear" w:color="auto" w:fill="FFFFFF"/>
        </w:rPr>
        <w:t xml:space="preserve">llocating the </w:t>
      </w:r>
      <w:r w:rsidR="00610BCD">
        <w:rPr>
          <w:rFonts w:cstheme="minorHAnsi"/>
          <w:b/>
          <w:bCs/>
          <w:color w:val="45382B"/>
          <w:sz w:val="24"/>
          <w:szCs w:val="24"/>
          <w:shd w:val="clear" w:color="auto" w:fill="FFFFFF"/>
        </w:rPr>
        <w:t>C</w:t>
      </w:r>
      <w:r>
        <w:rPr>
          <w:rFonts w:cstheme="minorHAnsi"/>
          <w:b/>
          <w:bCs/>
          <w:color w:val="45382B"/>
          <w:sz w:val="24"/>
          <w:szCs w:val="24"/>
          <w:shd w:val="clear" w:color="auto" w:fill="FFFFFF"/>
        </w:rPr>
        <w:t xml:space="preserve">ost of </w:t>
      </w:r>
      <w:r w:rsidR="00610BCD">
        <w:rPr>
          <w:rFonts w:cstheme="minorHAnsi"/>
          <w:b/>
          <w:bCs/>
          <w:color w:val="45382B"/>
          <w:sz w:val="24"/>
          <w:szCs w:val="24"/>
          <w:shd w:val="clear" w:color="auto" w:fill="FFFFFF"/>
        </w:rPr>
        <w:t>G</w:t>
      </w:r>
      <w:r>
        <w:rPr>
          <w:rFonts w:cstheme="minorHAnsi"/>
          <w:b/>
          <w:bCs/>
          <w:color w:val="45382B"/>
          <w:sz w:val="24"/>
          <w:szCs w:val="24"/>
          <w:shd w:val="clear" w:color="auto" w:fill="FFFFFF"/>
        </w:rPr>
        <w:t xml:space="preserve">ift </w:t>
      </w:r>
      <w:r w:rsidR="00610BCD">
        <w:rPr>
          <w:rFonts w:cstheme="minorHAnsi"/>
          <w:b/>
          <w:bCs/>
          <w:color w:val="45382B"/>
          <w:sz w:val="24"/>
          <w:szCs w:val="24"/>
          <w:shd w:val="clear" w:color="auto" w:fill="FFFFFF"/>
        </w:rPr>
        <w:t>C</w:t>
      </w:r>
      <w:r>
        <w:rPr>
          <w:rFonts w:cstheme="minorHAnsi"/>
          <w:b/>
          <w:bCs/>
          <w:color w:val="45382B"/>
          <w:sz w:val="24"/>
          <w:szCs w:val="24"/>
          <w:shd w:val="clear" w:color="auto" w:fill="FFFFFF"/>
        </w:rPr>
        <w:t xml:space="preserve">ards </w:t>
      </w:r>
      <w:r w:rsidR="00610BCD">
        <w:rPr>
          <w:rFonts w:cstheme="minorHAnsi"/>
          <w:b/>
          <w:bCs/>
          <w:color w:val="45382B"/>
          <w:sz w:val="24"/>
          <w:szCs w:val="24"/>
          <w:shd w:val="clear" w:color="auto" w:fill="FFFFFF"/>
        </w:rPr>
        <w:t>U</w:t>
      </w:r>
      <w:r>
        <w:rPr>
          <w:rFonts w:cstheme="minorHAnsi"/>
          <w:b/>
          <w:bCs/>
          <w:color w:val="45382B"/>
          <w:sz w:val="24"/>
          <w:szCs w:val="24"/>
          <w:shd w:val="clear" w:color="auto" w:fill="FFFFFF"/>
        </w:rPr>
        <w:t xml:space="preserve">sed for </w:t>
      </w:r>
      <w:r w:rsidR="00610BCD">
        <w:rPr>
          <w:rFonts w:cstheme="minorHAnsi"/>
          <w:b/>
          <w:bCs/>
          <w:color w:val="45382B"/>
          <w:sz w:val="24"/>
          <w:szCs w:val="24"/>
          <w:shd w:val="clear" w:color="auto" w:fill="FFFFFF"/>
        </w:rPr>
        <w:t>I</w:t>
      </w:r>
      <w:r>
        <w:rPr>
          <w:rFonts w:cstheme="minorHAnsi"/>
          <w:b/>
          <w:bCs/>
          <w:color w:val="45382B"/>
          <w:sz w:val="24"/>
          <w:szCs w:val="24"/>
          <w:shd w:val="clear" w:color="auto" w:fill="FFFFFF"/>
        </w:rPr>
        <w:t xml:space="preserve">ncentive </w:t>
      </w:r>
      <w:r w:rsidR="00610BCD">
        <w:rPr>
          <w:rFonts w:cstheme="minorHAnsi"/>
          <w:b/>
          <w:bCs/>
          <w:color w:val="45382B"/>
          <w:sz w:val="24"/>
          <w:szCs w:val="24"/>
          <w:shd w:val="clear" w:color="auto" w:fill="FFFFFF"/>
        </w:rPr>
        <w:t>P</w:t>
      </w:r>
      <w:r>
        <w:rPr>
          <w:rFonts w:cstheme="minorHAnsi"/>
          <w:b/>
          <w:bCs/>
          <w:color w:val="45382B"/>
          <w:sz w:val="24"/>
          <w:szCs w:val="24"/>
          <w:shd w:val="clear" w:color="auto" w:fill="FFFFFF"/>
        </w:rPr>
        <w:t xml:space="preserve">ayments for </w:t>
      </w:r>
      <w:r w:rsidR="00610BCD">
        <w:rPr>
          <w:rFonts w:cstheme="minorHAnsi"/>
          <w:b/>
          <w:bCs/>
          <w:color w:val="45382B"/>
          <w:sz w:val="24"/>
          <w:szCs w:val="24"/>
          <w:shd w:val="clear" w:color="auto" w:fill="FFFFFF"/>
        </w:rPr>
        <w:t>H</w:t>
      </w:r>
      <w:r>
        <w:rPr>
          <w:rFonts w:cstheme="minorHAnsi"/>
          <w:b/>
          <w:bCs/>
          <w:color w:val="45382B"/>
          <w:sz w:val="24"/>
          <w:szCs w:val="24"/>
          <w:shd w:val="clear" w:color="auto" w:fill="FFFFFF"/>
        </w:rPr>
        <w:t xml:space="preserve">uman </w:t>
      </w:r>
      <w:r w:rsidR="00610BCD">
        <w:rPr>
          <w:rFonts w:cstheme="minorHAnsi"/>
          <w:b/>
          <w:bCs/>
          <w:color w:val="45382B"/>
          <w:sz w:val="24"/>
          <w:szCs w:val="24"/>
          <w:shd w:val="clear" w:color="auto" w:fill="FFFFFF"/>
        </w:rPr>
        <w:t>S</w:t>
      </w:r>
      <w:r>
        <w:rPr>
          <w:rFonts w:cstheme="minorHAnsi"/>
          <w:b/>
          <w:bCs/>
          <w:color w:val="45382B"/>
          <w:sz w:val="24"/>
          <w:szCs w:val="24"/>
          <w:shd w:val="clear" w:color="auto" w:fill="FFFFFF"/>
        </w:rPr>
        <w:t>ubjects</w:t>
      </w:r>
      <w:r w:rsidR="00992687">
        <w:rPr>
          <w:rFonts w:cstheme="minorHAnsi"/>
          <w:b/>
          <w:bCs/>
          <w:color w:val="45382B"/>
          <w:sz w:val="24"/>
          <w:szCs w:val="24"/>
          <w:shd w:val="clear" w:color="auto" w:fill="FFFFFF"/>
        </w:rPr>
        <w:t xml:space="preserve"> on </w:t>
      </w:r>
      <w:r w:rsidR="00610BCD">
        <w:rPr>
          <w:rFonts w:cstheme="minorHAnsi"/>
          <w:b/>
          <w:bCs/>
          <w:color w:val="45382B"/>
          <w:sz w:val="24"/>
          <w:szCs w:val="24"/>
          <w:shd w:val="clear" w:color="auto" w:fill="FFFFFF"/>
        </w:rPr>
        <w:t>F</w:t>
      </w:r>
      <w:r w:rsidR="00992687">
        <w:rPr>
          <w:rFonts w:cstheme="minorHAnsi"/>
          <w:b/>
          <w:bCs/>
          <w:color w:val="45382B"/>
          <w:sz w:val="24"/>
          <w:szCs w:val="24"/>
          <w:shd w:val="clear" w:color="auto" w:fill="FFFFFF"/>
        </w:rPr>
        <w:t xml:space="preserve">ederally </w:t>
      </w:r>
      <w:r w:rsidR="00610BCD">
        <w:rPr>
          <w:rFonts w:cstheme="minorHAnsi"/>
          <w:b/>
          <w:bCs/>
          <w:color w:val="45382B"/>
          <w:sz w:val="24"/>
          <w:szCs w:val="24"/>
          <w:shd w:val="clear" w:color="auto" w:fill="FFFFFF"/>
        </w:rPr>
        <w:t>F</w:t>
      </w:r>
      <w:r w:rsidR="00992687">
        <w:rPr>
          <w:rFonts w:cstheme="minorHAnsi"/>
          <w:b/>
          <w:bCs/>
          <w:color w:val="45382B"/>
          <w:sz w:val="24"/>
          <w:szCs w:val="24"/>
          <w:shd w:val="clear" w:color="auto" w:fill="FFFFFF"/>
        </w:rPr>
        <w:t xml:space="preserve">unded </w:t>
      </w:r>
      <w:r w:rsidR="00610BCD">
        <w:rPr>
          <w:rFonts w:cstheme="minorHAnsi"/>
          <w:b/>
          <w:bCs/>
          <w:color w:val="45382B"/>
          <w:sz w:val="24"/>
          <w:szCs w:val="24"/>
          <w:shd w:val="clear" w:color="auto" w:fill="FFFFFF"/>
        </w:rPr>
        <w:t>A</w:t>
      </w:r>
      <w:r w:rsidR="00992687">
        <w:rPr>
          <w:rFonts w:cstheme="minorHAnsi"/>
          <w:b/>
          <w:bCs/>
          <w:color w:val="45382B"/>
          <w:sz w:val="24"/>
          <w:szCs w:val="24"/>
          <w:shd w:val="clear" w:color="auto" w:fill="FFFFFF"/>
        </w:rPr>
        <w:t>wards</w:t>
      </w:r>
    </w:p>
    <w:p w14:paraId="0217D208" w14:textId="77777777" w:rsidR="00E55637" w:rsidRDefault="00E55637" w:rsidP="0055740F">
      <w:pPr>
        <w:tabs>
          <w:tab w:val="center" w:pos="4680"/>
        </w:tabs>
        <w:spacing w:after="0" w:line="240" w:lineRule="auto"/>
        <w:contextualSpacing/>
        <w:rPr>
          <w:rFonts w:cstheme="minorHAnsi"/>
          <w:b/>
          <w:bCs/>
          <w:color w:val="45382B"/>
          <w:sz w:val="24"/>
          <w:szCs w:val="24"/>
          <w:shd w:val="clear" w:color="auto" w:fill="FFFFFF"/>
        </w:rPr>
      </w:pPr>
    </w:p>
    <w:p w14:paraId="4966B8C0" w14:textId="357FC791" w:rsidR="009A00FA" w:rsidRPr="0055740F" w:rsidRDefault="00E45BBB" w:rsidP="0055740F">
      <w:pPr>
        <w:tabs>
          <w:tab w:val="center" w:pos="4680"/>
        </w:tabs>
        <w:spacing w:after="0" w:line="240" w:lineRule="auto"/>
        <w:contextualSpacing/>
        <w:rPr>
          <w:rFonts w:cstheme="minorHAnsi"/>
          <w:b/>
          <w:bCs/>
          <w:color w:val="45382B"/>
          <w:sz w:val="24"/>
          <w:szCs w:val="24"/>
          <w:shd w:val="clear" w:color="auto" w:fill="FFFFFF"/>
        </w:rPr>
      </w:pPr>
      <w:r w:rsidRPr="0055740F">
        <w:rPr>
          <w:rFonts w:cstheme="minorHAnsi"/>
          <w:b/>
          <w:bCs/>
          <w:color w:val="45382B"/>
          <w:sz w:val="24"/>
          <w:szCs w:val="24"/>
          <w:shd w:val="clear" w:color="auto" w:fill="FFFFFF"/>
        </w:rPr>
        <w:t>Gift Cards on Sponsored Award Accounts</w:t>
      </w:r>
    </w:p>
    <w:p w14:paraId="3A0AFF1D" w14:textId="04D029A3" w:rsidR="00F56270" w:rsidRPr="0055740F" w:rsidRDefault="00E55637" w:rsidP="0055740F">
      <w:pPr>
        <w:pStyle w:val="NormalWeb"/>
        <w:spacing w:before="0" w:beforeAutospacing="0" w:after="0" w:afterAutospacing="0"/>
        <w:ind w:left="720"/>
        <w:contextualSpacing/>
        <w:rPr>
          <w:rFonts w:asciiTheme="minorHAnsi" w:hAnsiTheme="minorHAnsi" w:cstheme="minorHAnsi"/>
          <w:color w:val="000000"/>
          <w:sz w:val="22"/>
          <w:szCs w:val="22"/>
        </w:rPr>
      </w:pPr>
      <w:r>
        <w:rPr>
          <w:rFonts w:asciiTheme="minorHAnsi" w:hAnsiTheme="minorHAnsi" w:cstheme="minorHAnsi"/>
          <w:color w:val="000000"/>
          <w:sz w:val="22"/>
          <w:szCs w:val="22"/>
        </w:rPr>
        <w:t>Gifts are an unallowable cost on federally funded awards</w:t>
      </w:r>
      <w:r w:rsidR="00FE0642">
        <w:rPr>
          <w:rFonts w:asciiTheme="minorHAnsi" w:hAnsiTheme="minorHAnsi" w:cstheme="minorHAnsi"/>
          <w:color w:val="000000"/>
          <w:sz w:val="22"/>
          <w:szCs w:val="22"/>
        </w:rPr>
        <w:t>,</w:t>
      </w:r>
      <w:r>
        <w:rPr>
          <w:rFonts w:asciiTheme="minorHAnsi" w:hAnsiTheme="minorHAnsi" w:cstheme="minorHAnsi"/>
          <w:color w:val="000000"/>
          <w:sz w:val="22"/>
          <w:szCs w:val="22"/>
        </w:rPr>
        <w:t xml:space="preserve"> but gift cards utilized as incentive payments for human subjects (IU object code 4061) are an allowable expense.  Because gift cards are purchased in advance of their actual use and often in bulk, the timing of the allocation of the cost to the grant award is also a critical component of allowability. </w:t>
      </w:r>
      <w:r w:rsidR="00F56270" w:rsidRPr="0055740F">
        <w:rPr>
          <w:rFonts w:asciiTheme="minorHAnsi" w:hAnsiTheme="minorHAnsi" w:cstheme="minorHAnsi"/>
          <w:color w:val="000000"/>
          <w:sz w:val="22"/>
          <w:szCs w:val="22"/>
        </w:rPr>
        <w:t>The charging of gift cards</w:t>
      </w:r>
      <w:r>
        <w:rPr>
          <w:rFonts w:asciiTheme="minorHAnsi" w:hAnsiTheme="minorHAnsi" w:cstheme="minorHAnsi"/>
          <w:color w:val="000000"/>
          <w:sz w:val="22"/>
          <w:szCs w:val="22"/>
        </w:rPr>
        <w:t xml:space="preserve"> used for human subject incentive payments</w:t>
      </w:r>
      <w:r w:rsidR="00F56270" w:rsidRPr="0055740F">
        <w:rPr>
          <w:rFonts w:asciiTheme="minorHAnsi" w:hAnsiTheme="minorHAnsi" w:cstheme="minorHAnsi"/>
          <w:color w:val="000000"/>
          <w:sz w:val="22"/>
          <w:szCs w:val="22"/>
        </w:rPr>
        <w:t xml:space="preserve"> to</w:t>
      </w:r>
      <w:r>
        <w:rPr>
          <w:rFonts w:asciiTheme="minorHAnsi" w:hAnsiTheme="minorHAnsi" w:cstheme="minorHAnsi"/>
          <w:color w:val="000000"/>
          <w:sz w:val="22"/>
          <w:szCs w:val="22"/>
        </w:rPr>
        <w:t xml:space="preserve"> federal or federal pass-through</w:t>
      </w:r>
      <w:r w:rsidR="00F56270" w:rsidRPr="0055740F">
        <w:rPr>
          <w:rFonts w:asciiTheme="minorHAnsi" w:hAnsiTheme="minorHAnsi" w:cstheme="minorHAnsi"/>
          <w:color w:val="000000"/>
          <w:sz w:val="22"/>
          <w:szCs w:val="22"/>
        </w:rPr>
        <w:t xml:space="preserve"> sponsored awards must follow the same guidelines for allocability, allowability, reasonableness, and consistency as other items of cost, but additional guidelines are required. </w:t>
      </w:r>
    </w:p>
    <w:p w14:paraId="37114BE6" w14:textId="2D997E1D" w:rsidR="000237E5" w:rsidRPr="0055740F" w:rsidRDefault="000237E5" w:rsidP="0055740F">
      <w:pPr>
        <w:pStyle w:val="NormalWeb"/>
        <w:spacing w:before="0" w:beforeAutospacing="0" w:after="0" w:afterAutospacing="0"/>
        <w:contextualSpacing/>
        <w:rPr>
          <w:rFonts w:asciiTheme="minorHAnsi" w:hAnsiTheme="minorHAnsi" w:cstheme="minorHAnsi"/>
          <w:color w:val="000000"/>
          <w:sz w:val="22"/>
          <w:szCs w:val="22"/>
        </w:rPr>
      </w:pPr>
    </w:p>
    <w:p w14:paraId="04FDC57A" w14:textId="689D9F53" w:rsidR="00E45BBB" w:rsidRPr="0055740F" w:rsidRDefault="00E45BBB" w:rsidP="0055740F">
      <w:pPr>
        <w:tabs>
          <w:tab w:val="center" w:pos="4680"/>
        </w:tabs>
        <w:spacing w:after="0" w:line="240" w:lineRule="auto"/>
        <w:contextualSpacing/>
        <w:rPr>
          <w:rFonts w:cstheme="minorHAnsi"/>
          <w:color w:val="45382B"/>
          <w:shd w:val="clear" w:color="auto" w:fill="FFFFFF"/>
        </w:rPr>
      </w:pPr>
    </w:p>
    <w:p w14:paraId="7A826334" w14:textId="2B15BCE5" w:rsidR="00E45BBB" w:rsidRPr="0055740F" w:rsidRDefault="00FB36C6" w:rsidP="0055740F">
      <w:pPr>
        <w:tabs>
          <w:tab w:val="center" w:pos="4680"/>
        </w:tabs>
        <w:spacing w:after="0" w:line="240" w:lineRule="auto"/>
        <w:contextualSpacing/>
        <w:rPr>
          <w:rFonts w:cstheme="minorHAnsi"/>
          <w:b/>
          <w:bCs/>
          <w:color w:val="45382B"/>
          <w:sz w:val="24"/>
          <w:szCs w:val="24"/>
          <w:shd w:val="clear" w:color="auto" w:fill="FFFFFF"/>
        </w:rPr>
      </w:pPr>
      <w:r w:rsidRPr="0055740F">
        <w:rPr>
          <w:rFonts w:cstheme="minorHAnsi"/>
          <w:b/>
          <w:bCs/>
          <w:color w:val="45382B"/>
          <w:sz w:val="24"/>
          <w:szCs w:val="24"/>
          <w:shd w:val="clear" w:color="auto" w:fill="FFFFFF"/>
        </w:rPr>
        <w:t xml:space="preserve">Purchasing </w:t>
      </w:r>
      <w:r w:rsidR="00E45BBB" w:rsidRPr="0055740F">
        <w:rPr>
          <w:rFonts w:cstheme="minorHAnsi"/>
          <w:b/>
          <w:bCs/>
          <w:color w:val="45382B"/>
          <w:sz w:val="24"/>
          <w:szCs w:val="24"/>
          <w:shd w:val="clear" w:color="auto" w:fill="FFFFFF"/>
        </w:rPr>
        <w:t>Gift Card</w:t>
      </w:r>
      <w:r w:rsidRPr="0055740F">
        <w:rPr>
          <w:rFonts w:cstheme="minorHAnsi"/>
          <w:b/>
          <w:bCs/>
          <w:color w:val="45382B"/>
          <w:sz w:val="24"/>
          <w:szCs w:val="24"/>
          <w:shd w:val="clear" w:color="auto" w:fill="FFFFFF"/>
        </w:rPr>
        <w:t>s</w:t>
      </w:r>
      <w:r w:rsidR="00E45BBB" w:rsidRPr="0055740F">
        <w:rPr>
          <w:rFonts w:cstheme="minorHAnsi"/>
          <w:b/>
          <w:bCs/>
          <w:color w:val="45382B"/>
          <w:sz w:val="24"/>
          <w:szCs w:val="24"/>
          <w:shd w:val="clear" w:color="auto" w:fill="FFFFFF"/>
        </w:rPr>
        <w:t xml:space="preserve"> </w:t>
      </w:r>
    </w:p>
    <w:p w14:paraId="7724CEAE" w14:textId="16623379" w:rsidR="00E45BBB" w:rsidRPr="0055740F" w:rsidRDefault="00F91A21" w:rsidP="0055740F">
      <w:pPr>
        <w:spacing w:after="0" w:line="240" w:lineRule="auto"/>
        <w:ind w:left="720"/>
        <w:contextualSpacing/>
        <w:rPr>
          <w:rFonts w:cstheme="minorHAnsi"/>
          <w:color w:val="45382B"/>
          <w:shd w:val="clear" w:color="auto" w:fill="FFFFFF"/>
        </w:rPr>
      </w:pPr>
      <w:r w:rsidRPr="0055740F">
        <w:rPr>
          <w:rFonts w:cstheme="minorHAnsi"/>
          <w:color w:val="45382B"/>
          <w:shd w:val="clear" w:color="auto" w:fill="FFFFFF"/>
        </w:rPr>
        <w:t>G</w:t>
      </w:r>
      <w:r w:rsidR="00E45BBB" w:rsidRPr="0055740F">
        <w:rPr>
          <w:rFonts w:cstheme="minorHAnsi"/>
          <w:color w:val="45382B"/>
          <w:shd w:val="clear" w:color="auto" w:fill="FFFFFF"/>
        </w:rPr>
        <w:t xml:space="preserve">ift card </w:t>
      </w:r>
      <w:r w:rsidRPr="0055740F">
        <w:rPr>
          <w:rFonts w:cstheme="minorHAnsi"/>
          <w:color w:val="45382B"/>
          <w:shd w:val="clear" w:color="auto" w:fill="FFFFFF"/>
        </w:rPr>
        <w:t>purchases</w:t>
      </w:r>
      <w:r w:rsidR="00966B30">
        <w:rPr>
          <w:rFonts w:cstheme="minorHAnsi"/>
          <w:color w:val="45382B"/>
          <w:shd w:val="clear" w:color="auto" w:fill="FFFFFF"/>
        </w:rPr>
        <w:t xml:space="preserve"> which </w:t>
      </w:r>
      <w:r w:rsidR="00E45BBB" w:rsidRPr="0055740F">
        <w:rPr>
          <w:rFonts w:cstheme="minorHAnsi"/>
          <w:color w:val="45382B"/>
          <w:shd w:val="clear" w:color="auto" w:fill="FFFFFF"/>
        </w:rPr>
        <w:t xml:space="preserve">will not be </w:t>
      </w:r>
      <w:r w:rsidR="00966B30">
        <w:rPr>
          <w:rFonts w:cstheme="minorHAnsi"/>
          <w:color w:val="45382B"/>
          <w:shd w:val="clear" w:color="auto" w:fill="FFFFFF"/>
        </w:rPr>
        <w:t>distributed to study participants</w:t>
      </w:r>
      <w:r w:rsidR="00966B30" w:rsidRPr="0055740F">
        <w:rPr>
          <w:rFonts w:cstheme="minorHAnsi"/>
          <w:color w:val="45382B"/>
          <w:shd w:val="clear" w:color="auto" w:fill="FFFFFF"/>
        </w:rPr>
        <w:t xml:space="preserve"> </w:t>
      </w:r>
      <w:r w:rsidR="00E45BBB" w:rsidRPr="0055740F">
        <w:rPr>
          <w:rFonts w:cstheme="minorHAnsi"/>
          <w:color w:val="45382B"/>
          <w:shd w:val="clear" w:color="auto" w:fill="FFFFFF"/>
        </w:rPr>
        <w:t xml:space="preserve">within </w:t>
      </w:r>
      <w:r w:rsidR="00106DE5">
        <w:rPr>
          <w:rFonts w:cstheme="minorHAnsi"/>
          <w:color w:val="45382B"/>
          <w:shd w:val="clear" w:color="auto" w:fill="FFFFFF"/>
        </w:rPr>
        <w:t xml:space="preserve">a month </w:t>
      </w:r>
      <w:r w:rsidR="00966B30">
        <w:rPr>
          <w:rFonts w:cstheme="minorHAnsi"/>
          <w:color w:val="45382B"/>
          <w:shd w:val="clear" w:color="auto" w:fill="FFFFFF"/>
        </w:rPr>
        <w:t>of the date of purchase</w:t>
      </w:r>
      <w:r w:rsidR="00E45BBB" w:rsidRPr="0055740F">
        <w:rPr>
          <w:rFonts w:cstheme="minorHAnsi"/>
          <w:color w:val="45382B"/>
          <w:shd w:val="clear" w:color="auto" w:fill="FFFFFF"/>
        </w:rPr>
        <w:t xml:space="preserve"> must be purchased on a departmental account. </w:t>
      </w:r>
      <w:r w:rsidR="00610BCD">
        <w:rPr>
          <w:rFonts w:cstheme="minorHAnsi"/>
          <w:color w:val="45382B"/>
          <w:shd w:val="clear" w:color="auto" w:fill="FFFFFF"/>
        </w:rPr>
        <w:t xml:space="preserve"> If the gift cards will be distributed </w:t>
      </w:r>
      <w:r w:rsidR="00106DE5">
        <w:rPr>
          <w:rFonts w:cstheme="minorHAnsi"/>
          <w:color w:val="45382B"/>
          <w:shd w:val="clear" w:color="auto" w:fill="FFFFFF"/>
        </w:rPr>
        <w:t xml:space="preserve">within a </w:t>
      </w:r>
      <w:r w:rsidR="00610BCD">
        <w:rPr>
          <w:rFonts w:cstheme="minorHAnsi"/>
          <w:color w:val="45382B"/>
          <w:shd w:val="clear" w:color="auto" w:fill="FFFFFF"/>
        </w:rPr>
        <w:t xml:space="preserve">month </w:t>
      </w:r>
      <w:r w:rsidR="00106DE5">
        <w:rPr>
          <w:rFonts w:cstheme="minorHAnsi"/>
          <w:color w:val="45382B"/>
          <w:shd w:val="clear" w:color="auto" w:fill="FFFFFF"/>
        </w:rPr>
        <w:t>of purchas</w:t>
      </w:r>
      <w:r w:rsidR="00FE0642">
        <w:rPr>
          <w:rFonts w:cstheme="minorHAnsi"/>
          <w:color w:val="45382B"/>
          <w:shd w:val="clear" w:color="auto" w:fill="FFFFFF"/>
        </w:rPr>
        <w:t>e,</w:t>
      </w:r>
      <w:r w:rsidR="00106DE5">
        <w:rPr>
          <w:rFonts w:cstheme="minorHAnsi"/>
          <w:color w:val="45382B"/>
          <w:shd w:val="clear" w:color="auto" w:fill="FFFFFF"/>
        </w:rPr>
        <w:t xml:space="preserve"> </w:t>
      </w:r>
      <w:r w:rsidR="00610BCD">
        <w:rPr>
          <w:rFonts w:cstheme="minorHAnsi"/>
          <w:color w:val="45382B"/>
          <w:shd w:val="clear" w:color="auto" w:fill="FFFFFF"/>
        </w:rPr>
        <w:t>the cost may be directly allocated to the grant account.</w:t>
      </w:r>
    </w:p>
    <w:p w14:paraId="575511C7" w14:textId="77777777" w:rsidR="0055740F" w:rsidRDefault="0055740F" w:rsidP="0055740F">
      <w:pPr>
        <w:spacing w:after="0" w:line="240" w:lineRule="auto"/>
        <w:ind w:left="720"/>
        <w:contextualSpacing/>
        <w:rPr>
          <w:rFonts w:cstheme="minorHAnsi"/>
          <w:color w:val="45382B"/>
          <w:shd w:val="clear" w:color="auto" w:fill="FFFFFF"/>
        </w:rPr>
      </w:pPr>
    </w:p>
    <w:p w14:paraId="46C6906F" w14:textId="06DA6E8F" w:rsidR="00FB36C6" w:rsidRPr="0055740F" w:rsidRDefault="00E45BBB" w:rsidP="0055740F">
      <w:pPr>
        <w:spacing w:after="0" w:line="240" w:lineRule="auto"/>
        <w:ind w:left="720"/>
        <w:contextualSpacing/>
        <w:rPr>
          <w:rFonts w:cstheme="minorHAnsi"/>
          <w:color w:val="45382B"/>
          <w:shd w:val="clear" w:color="auto" w:fill="FFFFFF"/>
        </w:rPr>
      </w:pPr>
      <w:r w:rsidRPr="0055740F">
        <w:rPr>
          <w:rFonts w:cstheme="minorHAnsi"/>
          <w:color w:val="45382B"/>
          <w:shd w:val="clear" w:color="auto" w:fill="FFFFFF"/>
        </w:rPr>
        <w:t xml:space="preserve">Expenses </w:t>
      </w:r>
      <w:r w:rsidR="00992687">
        <w:rPr>
          <w:rFonts w:cstheme="minorHAnsi"/>
          <w:color w:val="45382B"/>
          <w:shd w:val="clear" w:color="auto" w:fill="FFFFFF"/>
        </w:rPr>
        <w:t>may</w:t>
      </w:r>
      <w:r w:rsidR="00992687" w:rsidRPr="0055740F">
        <w:rPr>
          <w:rFonts w:cstheme="minorHAnsi"/>
          <w:color w:val="45382B"/>
          <w:shd w:val="clear" w:color="auto" w:fill="FFFFFF"/>
        </w:rPr>
        <w:t xml:space="preserve"> </w:t>
      </w:r>
      <w:r w:rsidRPr="0055740F">
        <w:rPr>
          <w:rFonts w:cstheme="minorHAnsi"/>
          <w:color w:val="45382B"/>
          <w:shd w:val="clear" w:color="auto" w:fill="FFFFFF"/>
        </w:rPr>
        <w:t xml:space="preserve">be moved from the departmental account to the grant account after the gift cards are distributed to subjects. </w:t>
      </w:r>
      <w:r w:rsidR="00610BCD">
        <w:rPr>
          <w:rFonts w:cstheme="minorHAnsi"/>
          <w:color w:val="45382B"/>
          <w:shd w:val="clear" w:color="auto" w:fill="FFFFFF"/>
        </w:rPr>
        <w:t xml:space="preserve"> </w:t>
      </w:r>
      <w:r w:rsidR="00FB36C6" w:rsidRPr="0055740F">
        <w:rPr>
          <w:rFonts w:cstheme="minorHAnsi"/>
          <w:color w:val="45382B"/>
          <w:shd w:val="clear" w:color="auto" w:fill="FFFFFF"/>
        </w:rPr>
        <w:t xml:space="preserve">Department administrators should use a General Accounting Adjustment (GAA) </w:t>
      </w:r>
      <w:r w:rsidR="00610BCD">
        <w:rPr>
          <w:rFonts w:cstheme="minorHAnsi"/>
          <w:color w:val="45382B"/>
          <w:shd w:val="clear" w:color="auto" w:fill="FFFFFF"/>
        </w:rPr>
        <w:t>or Distribution of Income and Expense (DI)</w:t>
      </w:r>
      <w:r w:rsidR="00FB36C6" w:rsidRPr="0055740F">
        <w:rPr>
          <w:rFonts w:cstheme="minorHAnsi"/>
          <w:color w:val="45382B"/>
          <w:shd w:val="clear" w:color="auto" w:fill="FFFFFF"/>
        </w:rPr>
        <w:t xml:space="preserve"> in the Kuali Financial System (KFS) to move charges from the departmental account to the grant account at least quarterly.</w:t>
      </w:r>
      <w:r w:rsidR="00610BCD">
        <w:rPr>
          <w:rFonts w:cstheme="minorHAnsi"/>
          <w:color w:val="45382B"/>
          <w:shd w:val="clear" w:color="auto" w:fill="FFFFFF"/>
        </w:rPr>
        <w:t xml:space="preserve">  The cost transfer document should include all of the elements outlined in the </w:t>
      </w:r>
      <w:hyperlink r:id="rId7" w:history="1">
        <w:r w:rsidR="00610BCD" w:rsidRPr="00610BCD">
          <w:rPr>
            <w:rStyle w:val="Hyperlink"/>
            <w:rFonts w:cstheme="minorHAnsi"/>
            <w:shd w:val="clear" w:color="auto" w:fill="FFFFFF"/>
          </w:rPr>
          <w:t>IU Policy on Cost Transfers</w:t>
        </w:r>
      </w:hyperlink>
      <w:r w:rsidR="008C4EE7">
        <w:rPr>
          <w:rFonts w:cstheme="minorHAnsi"/>
          <w:color w:val="45382B"/>
          <w:shd w:val="clear" w:color="auto" w:fill="FFFFFF"/>
        </w:rPr>
        <w:t xml:space="preserve">.  The </w:t>
      </w:r>
      <w:r w:rsidR="00FB36C6" w:rsidRPr="0055740F">
        <w:rPr>
          <w:rFonts w:cstheme="minorHAnsi"/>
          <w:color w:val="45382B"/>
          <w:shd w:val="clear" w:color="auto" w:fill="FFFFFF"/>
        </w:rPr>
        <w:t>gift card log file</w:t>
      </w:r>
      <w:r w:rsidR="00610BCD">
        <w:rPr>
          <w:rFonts w:cstheme="minorHAnsi"/>
          <w:color w:val="45382B"/>
          <w:shd w:val="clear" w:color="auto" w:fill="FFFFFF"/>
        </w:rPr>
        <w:t xml:space="preserve"> (see definition below)</w:t>
      </w:r>
      <w:r w:rsidR="008C4EE7">
        <w:rPr>
          <w:rFonts w:cstheme="minorHAnsi"/>
          <w:color w:val="45382B"/>
          <w:shd w:val="clear" w:color="auto" w:fill="FFFFFF"/>
        </w:rPr>
        <w:t xml:space="preserve"> must be available to document the gift card allocation.</w:t>
      </w:r>
    </w:p>
    <w:p w14:paraId="61C46D3B" w14:textId="77777777" w:rsidR="0055740F" w:rsidRDefault="0055740F" w:rsidP="0055740F">
      <w:pPr>
        <w:spacing w:after="0" w:line="240" w:lineRule="auto"/>
        <w:ind w:left="720"/>
        <w:contextualSpacing/>
        <w:rPr>
          <w:rFonts w:cstheme="minorHAnsi"/>
          <w:color w:val="45382B"/>
          <w:shd w:val="clear" w:color="auto" w:fill="FFFFFF"/>
        </w:rPr>
      </w:pPr>
    </w:p>
    <w:p w14:paraId="44232CBE" w14:textId="1670109D" w:rsidR="00FB36C6" w:rsidRPr="0055740F" w:rsidRDefault="00FB36C6" w:rsidP="0055740F">
      <w:pPr>
        <w:spacing w:after="0" w:line="240" w:lineRule="auto"/>
        <w:ind w:left="720"/>
        <w:contextualSpacing/>
        <w:rPr>
          <w:rFonts w:cstheme="minorHAnsi"/>
          <w:color w:val="45382B"/>
          <w:shd w:val="clear" w:color="auto" w:fill="FFFFFF"/>
        </w:rPr>
      </w:pPr>
      <w:r w:rsidRPr="0055740F">
        <w:rPr>
          <w:rFonts w:cstheme="minorHAnsi"/>
          <w:color w:val="45382B"/>
          <w:shd w:val="clear" w:color="auto" w:fill="FFFFFF"/>
        </w:rPr>
        <w:t xml:space="preserve">The initial purchase of the gift cards is not subject to the </w:t>
      </w:r>
      <w:hyperlink r:id="rId8" w:history="1">
        <w:r w:rsidRPr="0055740F">
          <w:rPr>
            <w:rStyle w:val="Hyperlink"/>
            <w:rFonts w:cstheme="minorHAnsi"/>
            <w:shd w:val="clear" w:color="auto" w:fill="FFFFFF"/>
          </w:rPr>
          <w:t>ORA Cost Transfer Policy</w:t>
        </w:r>
      </w:hyperlink>
      <w:r w:rsidRPr="0055740F">
        <w:rPr>
          <w:rFonts w:cstheme="minorHAnsi"/>
          <w:color w:val="45382B"/>
          <w:shd w:val="clear" w:color="auto" w:fill="FFFFFF"/>
        </w:rPr>
        <w:t>, however, the issuance of the cards to the participants must be recorded and charged to the grant account no less frequently than quarterly</w:t>
      </w:r>
      <w:r w:rsidR="00610BCD">
        <w:rPr>
          <w:rFonts w:cstheme="minorHAnsi"/>
          <w:color w:val="45382B"/>
          <w:shd w:val="clear" w:color="auto" w:fill="FFFFFF"/>
        </w:rPr>
        <w:t xml:space="preserve"> upon distribution to human subjects</w:t>
      </w:r>
      <w:r w:rsidRPr="0055740F">
        <w:rPr>
          <w:rFonts w:cstheme="minorHAnsi"/>
          <w:color w:val="45382B"/>
          <w:shd w:val="clear" w:color="auto" w:fill="FFFFFF"/>
        </w:rPr>
        <w:t xml:space="preserve">.  </w:t>
      </w:r>
    </w:p>
    <w:p w14:paraId="48948733" w14:textId="77777777" w:rsidR="0055740F" w:rsidRDefault="0055740F" w:rsidP="0055740F">
      <w:pPr>
        <w:spacing w:after="0" w:line="240" w:lineRule="auto"/>
        <w:ind w:left="720"/>
        <w:contextualSpacing/>
        <w:rPr>
          <w:rFonts w:cstheme="minorHAnsi"/>
          <w:color w:val="45382B"/>
          <w:shd w:val="clear" w:color="auto" w:fill="FFFFFF"/>
        </w:rPr>
      </w:pPr>
    </w:p>
    <w:p w14:paraId="5A97E0AA" w14:textId="77777777" w:rsidR="0055740F" w:rsidRDefault="0055740F" w:rsidP="0055740F">
      <w:pPr>
        <w:spacing w:after="0" w:line="240" w:lineRule="auto"/>
        <w:contextualSpacing/>
        <w:rPr>
          <w:rFonts w:cstheme="minorHAnsi"/>
          <w:b/>
          <w:bCs/>
          <w:color w:val="45382B"/>
          <w:shd w:val="clear" w:color="auto" w:fill="FFFFFF"/>
        </w:rPr>
      </w:pPr>
    </w:p>
    <w:p w14:paraId="007ACA76" w14:textId="0513906A" w:rsidR="00FB36C6" w:rsidRPr="0055740F" w:rsidRDefault="00FB36C6" w:rsidP="0055740F">
      <w:pPr>
        <w:tabs>
          <w:tab w:val="center" w:pos="4680"/>
        </w:tabs>
        <w:spacing w:after="0" w:line="240" w:lineRule="auto"/>
        <w:contextualSpacing/>
        <w:rPr>
          <w:rFonts w:cstheme="minorHAnsi"/>
          <w:b/>
          <w:bCs/>
          <w:color w:val="45382B"/>
          <w:sz w:val="24"/>
          <w:szCs w:val="24"/>
          <w:shd w:val="clear" w:color="auto" w:fill="FFFFFF"/>
        </w:rPr>
      </w:pPr>
      <w:r w:rsidRPr="0055740F">
        <w:rPr>
          <w:rFonts w:cstheme="minorHAnsi"/>
          <w:b/>
          <w:bCs/>
          <w:color w:val="45382B"/>
          <w:sz w:val="24"/>
          <w:szCs w:val="24"/>
          <w:shd w:val="clear" w:color="auto" w:fill="FFFFFF"/>
        </w:rPr>
        <w:t>Gift Card Log</w:t>
      </w:r>
      <w:r w:rsidR="00F56270" w:rsidRPr="0055740F">
        <w:rPr>
          <w:rFonts w:cstheme="minorHAnsi"/>
          <w:b/>
          <w:bCs/>
          <w:color w:val="45382B"/>
          <w:sz w:val="24"/>
          <w:szCs w:val="24"/>
          <w:shd w:val="clear" w:color="auto" w:fill="FFFFFF"/>
        </w:rPr>
        <w:t>s</w:t>
      </w:r>
    </w:p>
    <w:p w14:paraId="50F82362" w14:textId="29AC820A" w:rsidR="00FB36C6" w:rsidRPr="0055740F" w:rsidRDefault="0035357F" w:rsidP="0055740F">
      <w:pPr>
        <w:spacing w:after="0" w:line="240" w:lineRule="auto"/>
        <w:ind w:left="720"/>
        <w:contextualSpacing/>
        <w:rPr>
          <w:rFonts w:cstheme="minorHAnsi"/>
          <w:color w:val="45382B"/>
          <w:shd w:val="clear" w:color="auto" w:fill="FFFFFF"/>
        </w:rPr>
      </w:pPr>
      <w:r w:rsidRPr="0055740F">
        <w:rPr>
          <w:rFonts w:cstheme="minorHAnsi"/>
          <w:color w:val="45382B"/>
          <w:shd w:val="clear" w:color="auto" w:fill="FFFFFF"/>
        </w:rPr>
        <w:t>Regardless of how the Gift Cards are purchased, t</w:t>
      </w:r>
      <w:r w:rsidR="00FB36C6" w:rsidRPr="0055740F">
        <w:rPr>
          <w:rFonts w:cstheme="minorHAnsi"/>
          <w:color w:val="45382B"/>
          <w:shd w:val="clear" w:color="auto" w:fill="FFFFFF"/>
        </w:rPr>
        <w:t>he department must retain a gift card log with the following information:</w:t>
      </w:r>
    </w:p>
    <w:p w14:paraId="636C4378" w14:textId="77777777" w:rsidR="000C4CC9" w:rsidRPr="0055740F" w:rsidRDefault="000C4CC9" w:rsidP="0055740F">
      <w:pPr>
        <w:pStyle w:val="ListParagraph"/>
        <w:numPr>
          <w:ilvl w:val="0"/>
          <w:numId w:val="4"/>
        </w:numPr>
        <w:spacing w:after="0" w:line="240" w:lineRule="auto"/>
        <w:rPr>
          <w:rFonts w:cstheme="minorHAnsi"/>
          <w:color w:val="45382B"/>
          <w:shd w:val="clear" w:color="auto" w:fill="FFFFFF"/>
        </w:rPr>
      </w:pPr>
      <w:r w:rsidRPr="0055740F">
        <w:rPr>
          <w:rFonts w:cstheme="minorHAnsi"/>
          <w:color w:val="45382B"/>
          <w:shd w:val="clear" w:color="auto" w:fill="FFFFFF"/>
        </w:rPr>
        <w:t>Gift card purchase date</w:t>
      </w:r>
    </w:p>
    <w:p w14:paraId="3DD862C8" w14:textId="77777777" w:rsidR="000C4CC9" w:rsidRPr="0055740F" w:rsidRDefault="000C4CC9" w:rsidP="0055740F">
      <w:pPr>
        <w:pStyle w:val="ListParagraph"/>
        <w:numPr>
          <w:ilvl w:val="0"/>
          <w:numId w:val="4"/>
        </w:numPr>
        <w:spacing w:after="0" w:line="240" w:lineRule="auto"/>
        <w:rPr>
          <w:rFonts w:cstheme="minorHAnsi"/>
          <w:color w:val="45382B"/>
          <w:shd w:val="clear" w:color="auto" w:fill="FFFFFF"/>
        </w:rPr>
      </w:pPr>
      <w:r w:rsidRPr="0055740F">
        <w:rPr>
          <w:rFonts w:cstheme="minorHAnsi"/>
          <w:color w:val="45382B"/>
          <w:shd w:val="clear" w:color="auto" w:fill="FFFFFF"/>
        </w:rPr>
        <w:t>Sponsored project account</w:t>
      </w:r>
    </w:p>
    <w:p w14:paraId="0E002B7F" w14:textId="0374CF5A" w:rsidR="00941139" w:rsidRPr="0055740F" w:rsidRDefault="00941139" w:rsidP="0055740F">
      <w:pPr>
        <w:pStyle w:val="ListParagraph"/>
        <w:numPr>
          <w:ilvl w:val="0"/>
          <w:numId w:val="4"/>
        </w:numPr>
        <w:spacing w:after="0" w:line="240" w:lineRule="auto"/>
        <w:rPr>
          <w:rFonts w:cstheme="minorHAnsi"/>
          <w:color w:val="45382B"/>
          <w:shd w:val="clear" w:color="auto" w:fill="FFFFFF"/>
        </w:rPr>
      </w:pPr>
      <w:r w:rsidRPr="0055740F">
        <w:rPr>
          <w:rFonts w:cstheme="minorHAnsi"/>
          <w:color w:val="45382B"/>
          <w:shd w:val="clear" w:color="auto" w:fill="FFFFFF"/>
        </w:rPr>
        <w:t>Unique Gift Card Number</w:t>
      </w:r>
    </w:p>
    <w:p w14:paraId="16B769D7" w14:textId="77777777" w:rsidR="000C4CC9" w:rsidRPr="0055740F" w:rsidRDefault="000C4CC9" w:rsidP="0055740F">
      <w:pPr>
        <w:pStyle w:val="ListParagraph"/>
        <w:numPr>
          <w:ilvl w:val="0"/>
          <w:numId w:val="4"/>
        </w:numPr>
        <w:spacing w:after="0" w:line="240" w:lineRule="auto"/>
        <w:rPr>
          <w:rFonts w:cstheme="minorHAnsi"/>
          <w:color w:val="45382B"/>
          <w:shd w:val="clear" w:color="auto" w:fill="FFFFFF"/>
        </w:rPr>
      </w:pPr>
      <w:r w:rsidRPr="0055740F">
        <w:rPr>
          <w:rFonts w:cstheme="minorHAnsi"/>
          <w:color w:val="45382B"/>
          <w:shd w:val="clear" w:color="auto" w:fill="FFFFFF"/>
        </w:rPr>
        <w:t>Gift Card Amount</w:t>
      </w:r>
    </w:p>
    <w:p w14:paraId="6D1075DB" w14:textId="4CB861CD" w:rsidR="00FB36C6" w:rsidRPr="0055740F" w:rsidRDefault="00FB36C6" w:rsidP="0055740F">
      <w:pPr>
        <w:pStyle w:val="ListParagraph"/>
        <w:numPr>
          <w:ilvl w:val="0"/>
          <w:numId w:val="4"/>
        </w:numPr>
        <w:spacing w:after="0" w:line="240" w:lineRule="auto"/>
        <w:rPr>
          <w:rFonts w:cstheme="minorHAnsi"/>
          <w:color w:val="45382B"/>
          <w:shd w:val="clear" w:color="auto" w:fill="FFFFFF"/>
        </w:rPr>
      </w:pPr>
      <w:r w:rsidRPr="0055740F">
        <w:rPr>
          <w:rFonts w:cstheme="minorHAnsi"/>
          <w:color w:val="45382B"/>
          <w:shd w:val="clear" w:color="auto" w:fill="FFFFFF"/>
        </w:rPr>
        <w:t xml:space="preserve">Date gift </w:t>
      </w:r>
      <w:r w:rsidR="00F91A21" w:rsidRPr="0055740F">
        <w:rPr>
          <w:rFonts w:cstheme="minorHAnsi"/>
          <w:color w:val="45382B"/>
          <w:shd w:val="clear" w:color="auto" w:fill="FFFFFF"/>
        </w:rPr>
        <w:t>card given</w:t>
      </w:r>
      <w:r w:rsidRPr="0055740F">
        <w:rPr>
          <w:rFonts w:cstheme="minorHAnsi"/>
          <w:color w:val="45382B"/>
          <w:shd w:val="clear" w:color="auto" w:fill="FFFFFF"/>
        </w:rPr>
        <w:t xml:space="preserve"> to participant </w:t>
      </w:r>
    </w:p>
    <w:p w14:paraId="2B86516A" w14:textId="2F868461" w:rsidR="00FB36C6" w:rsidRPr="0055740F" w:rsidRDefault="00FB36C6" w:rsidP="0055740F">
      <w:pPr>
        <w:pStyle w:val="ListParagraph"/>
        <w:numPr>
          <w:ilvl w:val="0"/>
          <w:numId w:val="4"/>
        </w:numPr>
        <w:spacing w:after="0" w:line="240" w:lineRule="auto"/>
        <w:rPr>
          <w:rFonts w:cstheme="minorHAnsi"/>
          <w:color w:val="45382B"/>
          <w:shd w:val="clear" w:color="auto" w:fill="FFFFFF"/>
        </w:rPr>
      </w:pPr>
      <w:r w:rsidRPr="0055740F">
        <w:rPr>
          <w:rFonts w:cstheme="minorHAnsi"/>
          <w:color w:val="45382B"/>
          <w:shd w:val="clear" w:color="auto" w:fill="FFFFFF"/>
        </w:rPr>
        <w:t xml:space="preserve">Recipient name (or de-identified identifier, if necessary) </w:t>
      </w:r>
    </w:p>
    <w:p w14:paraId="3F1CBB7B" w14:textId="40DA02D8" w:rsidR="00E45BBB" w:rsidRPr="0055740F" w:rsidRDefault="00FB36C6" w:rsidP="0055740F">
      <w:pPr>
        <w:pStyle w:val="ListParagraph"/>
        <w:numPr>
          <w:ilvl w:val="0"/>
          <w:numId w:val="4"/>
        </w:numPr>
        <w:spacing w:after="0" w:line="240" w:lineRule="auto"/>
        <w:rPr>
          <w:rFonts w:cstheme="minorHAnsi"/>
          <w:b/>
          <w:bCs/>
          <w:color w:val="45382B"/>
          <w:shd w:val="clear" w:color="auto" w:fill="FFFFFF"/>
        </w:rPr>
      </w:pPr>
      <w:r w:rsidRPr="0055740F">
        <w:rPr>
          <w:rFonts w:cstheme="minorHAnsi"/>
          <w:color w:val="45382B"/>
          <w:shd w:val="clear" w:color="auto" w:fill="FFFFFF"/>
        </w:rPr>
        <w:t>GAA</w:t>
      </w:r>
      <w:r w:rsidR="00610BCD">
        <w:rPr>
          <w:rFonts w:cstheme="minorHAnsi"/>
          <w:color w:val="45382B"/>
          <w:shd w:val="clear" w:color="auto" w:fill="FFFFFF"/>
        </w:rPr>
        <w:t xml:space="preserve"> or DI </w:t>
      </w:r>
      <w:r w:rsidRPr="0055740F">
        <w:rPr>
          <w:rFonts w:cstheme="minorHAnsi"/>
          <w:color w:val="45382B"/>
          <w:shd w:val="clear" w:color="auto" w:fill="FFFFFF"/>
        </w:rPr>
        <w:t>document number</w:t>
      </w:r>
      <w:r w:rsidR="0035357F" w:rsidRPr="0055740F">
        <w:rPr>
          <w:rFonts w:cstheme="minorHAnsi"/>
          <w:color w:val="45382B"/>
          <w:shd w:val="clear" w:color="auto" w:fill="FFFFFF"/>
        </w:rPr>
        <w:t xml:space="preserve"> (if applicable)</w:t>
      </w:r>
    </w:p>
    <w:sectPr w:rsidR="00E45BBB" w:rsidRPr="005574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3A09" w14:textId="77777777" w:rsidR="00A634CC" w:rsidRDefault="00A634CC" w:rsidP="003F2393">
      <w:pPr>
        <w:spacing w:after="0" w:line="240" w:lineRule="auto"/>
      </w:pPr>
      <w:r>
        <w:separator/>
      </w:r>
    </w:p>
  </w:endnote>
  <w:endnote w:type="continuationSeparator" w:id="0">
    <w:p w14:paraId="3F8EEB59" w14:textId="77777777" w:rsidR="00A634CC" w:rsidRDefault="00A634CC" w:rsidP="003F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DD3B4" w14:textId="77777777" w:rsidR="00A634CC" w:rsidRDefault="00A634CC" w:rsidP="003F2393">
      <w:pPr>
        <w:spacing w:after="0" w:line="240" w:lineRule="auto"/>
      </w:pPr>
      <w:r>
        <w:separator/>
      </w:r>
    </w:p>
  </w:footnote>
  <w:footnote w:type="continuationSeparator" w:id="0">
    <w:p w14:paraId="6845249A" w14:textId="77777777" w:rsidR="00A634CC" w:rsidRDefault="00A634CC" w:rsidP="003F2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977D3"/>
    <w:multiLevelType w:val="hybridMultilevel"/>
    <w:tmpl w:val="4D3E9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5F60A6"/>
    <w:multiLevelType w:val="hybridMultilevel"/>
    <w:tmpl w:val="2626009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15:restartNumberingAfterBreak="0">
    <w:nsid w:val="28C43424"/>
    <w:multiLevelType w:val="hybridMultilevel"/>
    <w:tmpl w:val="FBF48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D1168A"/>
    <w:multiLevelType w:val="hybridMultilevel"/>
    <w:tmpl w:val="C4822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98"/>
    <w:rsid w:val="00002DB0"/>
    <w:rsid w:val="000237E5"/>
    <w:rsid w:val="00057104"/>
    <w:rsid w:val="000C03D8"/>
    <w:rsid w:val="000C4CC9"/>
    <w:rsid w:val="00106DE5"/>
    <w:rsid w:val="00151420"/>
    <w:rsid w:val="00161B4E"/>
    <w:rsid w:val="001F7D98"/>
    <w:rsid w:val="00213EF0"/>
    <w:rsid w:val="002609BE"/>
    <w:rsid w:val="00290E46"/>
    <w:rsid w:val="00351F49"/>
    <w:rsid w:val="0035357F"/>
    <w:rsid w:val="003F2393"/>
    <w:rsid w:val="004404D8"/>
    <w:rsid w:val="005136BB"/>
    <w:rsid w:val="0055740F"/>
    <w:rsid w:val="005C40FF"/>
    <w:rsid w:val="00610BCD"/>
    <w:rsid w:val="00684F9C"/>
    <w:rsid w:val="00727743"/>
    <w:rsid w:val="0081619F"/>
    <w:rsid w:val="0082195A"/>
    <w:rsid w:val="00857A41"/>
    <w:rsid w:val="00880E04"/>
    <w:rsid w:val="00886B46"/>
    <w:rsid w:val="008A60D9"/>
    <w:rsid w:val="008C4EE7"/>
    <w:rsid w:val="00941139"/>
    <w:rsid w:val="00966B30"/>
    <w:rsid w:val="00992687"/>
    <w:rsid w:val="009A00FA"/>
    <w:rsid w:val="009B202A"/>
    <w:rsid w:val="009B4CF5"/>
    <w:rsid w:val="00A00052"/>
    <w:rsid w:val="00A634CC"/>
    <w:rsid w:val="00AC4066"/>
    <w:rsid w:val="00B07079"/>
    <w:rsid w:val="00B67795"/>
    <w:rsid w:val="00CE160E"/>
    <w:rsid w:val="00D16587"/>
    <w:rsid w:val="00DF3ED0"/>
    <w:rsid w:val="00E45BBB"/>
    <w:rsid w:val="00E52ACA"/>
    <w:rsid w:val="00E55637"/>
    <w:rsid w:val="00F56270"/>
    <w:rsid w:val="00F91A21"/>
    <w:rsid w:val="00FA31DE"/>
    <w:rsid w:val="00FB36C6"/>
    <w:rsid w:val="00FE0642"/>
    <w:rsid w:val="00FE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8EFF"/>
  <w15:chartTrackingRefBased/>
  <w15:docId w15:val="{B86AC54C-3C77-4E80-AFA6-77CB3D85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B20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393"/>
    <w:rPr>
      <w:color w:val="0563C1" w:themeColor="hyperlink"/>
      <w:u w:val="single"/>
    </w:rPr>
  </w:style>
  <w:style w:type="character" w:styleId="UnresolvedMention">
    <w:name w:val="Unresolved Mention"/>
    <w:basedOn w:val="DefaultParagraphFont"/>
    <w:uiPriority w:val="99"/>
    <w:semiHidden/>
    <w:unhideWhenUsed/>
    <w:rsid w:val="003F2393"/>
    <w:rPr>
      <w:color w:val="605E5C"/>
      <w:shd w:val="clear" w:color="auto" w:fill="E1DFDD"/>
    </w:rPr>
  </w:style>
  <w:style w:type="paragraph" w:styleId="Header">
    <w:name w:val="header"/>
    <w:basedOn w:val="Normal"/>
    <w:link w:val="HeaderChar"/>
    <w:uiPriority w:val="99"/>
    <w:unhideWhenUsed/>
    <w:rsid w:val="003F2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393"/>
  </w:style>
  <w:style w:type="paragraph" w:styleId="Footer">
    <w:name w:val="footer"/>
    <w:basedOn w:val="Normal"/>
    <w:link w:val="FooterChar"/>
    <w:uiPriority w:val="99"/>
    <w:unhideWhenUsed/>
    <w:rsid w:val="003F2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393"/>
  </w:style>
  <w:style w:type="character" w:customStyle="1" w:styleId="Heading2Char">
    <w:name w:val="Heading 2 Char"/>
    <w:basedOn w:val="DefaultParagraphFont"/>
    <w:link w:val="Heading2"/>
    <w:uiPriority w:val="9"/>
    <w:rsid w:val="009B202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57A4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A00FA"/>
    <w:rPr>
      <w:color w:val="954F72" w:themeColor="followedHyperlink"/>
      <w:u w:val="single"/>
    </w:rPr>
  </w:style>
  <w:style w:type="character" w:styleId="CommentReference">
    <w:name w:val="annotation reference"/>
    <w:basedOn w:val="DefaultParagraphFont"/>
    <w:uiPriority w:val="99"/>
    <w:semiHidden/>
    <w:unhideWhenUsed/>
    <w:rsid w:val="009B4CF5"/>
    <w:rPr>
      <w:sz w:val="16"/>
      <w:szCs w:val="16"/>
    </w:rPr>
  </w:style>
  <w:style w:type="paragraph" w:styleId="CommentText">
    <w:name w:val="annotation text"/>
    <w:basedOn w:val="Normal"/>
    <w:link w:val="CommentTextChar"/>
    <w:uiPriority w:val="99"/>
    <w:semiHidden/>
    <w:unhideWhenUsed/>
    <w:rsid w:val="009B4CF5"/>
    <w:pPr>
      <w:spacing w:line="240" w:lineRule="auto"/>
    </w:pPr>
    <w:rPr>
      <w:sz w:val="20"/>
      <w:szCs w:val="20"/>
    </w:rPr>
  </w:style>
  <w:style w:type="character" w:customStyle="1" w:styleId="CommentTextChar">
    <w:name w:val="Comment Text Char"/>
    <w:basedOn w:val="DefaultParagraphFont"/>
    <w:link w:val="CommentText"/>
    <w:uiPriority w:val="99"/>
    <w:semiHidden/>
    <w:rsid w:val="009B4CF5"/>
    <w:rPr>
      <w:sz w:val="20"/>
      <w:szCs w:val="20"/>
    </w:rPr>
  </w:style>
  <w:style w:type="paragraph" w:styleId="CommentSubject">
    <w:name w:val="annotation subject"/>
    <w:basedOn w:val="CommentText"/>
    <w:next w:val="CommentText"/>
    <w:link w:val="CommentSubjectChar"/>
    <w:uiPriority w:val="99"/>
    <w:semiHidden/>
    <w:unhideWhenUsed/>
    <w:rsid w:val="009B4CF5"/>
    <w:rPr>
      <w:b/>
      <w:bCs/>
    </w:rPr>
  </w:style>
  <w:style w:type="character" w:customStyle="1" w:styleId="CommentSubjectChar">
    <w:name w:val="Comment Subject Char"/>
    <w:basedOn w:val="CommentTextChar"/>
    <w:link w:val="CommentSubject"/>
    <w:uiPriority w:val="99"/>
    <w:semiHidden/>
    <w:rsid w:val="009B4CF5"/>
    <w:rPr>
      <w:b/>
      <w:bCs/>
      <w:sz w:val="20"/>
      <w:szCs w:val="20"/>
    </w:rPr>
  </w:style>
  <w:style w:type="paragraph" w:styleId="ListParagraph">
    <w:name w:val="List Paragraph"/>
    <w:basedOn w:val="Normal"/>
    <w:uiPriority w:val="34"/>
    <w:qFormat/>
    <w:rsid w:val="000C0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07194">
      <w:bodyDiv w:val="1"/>
      <w:marLeft w:val="0"/>
      <w:marRight w:val="0"/>
      <w:marTop w:val="0"/>
      <w:marBottom w:val="0"/>
      <w:divBdr>
        <w:top w:val="none" w:sz="0" w:space="0" w:color="auto"/>
        <w:left w:val="none" w:sz="0" w:space="0" w:color="auto"/>
        <w:bottom w:val="none" w:sz="0" w:space="0" w:color="auto"/>
        <w:right w:val="none" w:sz="0" w:space="0" w:color="auto"/>
      </w:divBdr>
    </w:div>
    <w:div w:id="908266747">
      <w:bodyDiv w:val="1"/>
      <w:marLeft w:val="0"/>
      <w:marRight w:val="0"/>
      <w:marTop w:val="0"/>
      <w:marBottom w:val="0"/>
      <w:divBdr>
        <w:top w:val="none" w:sz="0" w:space="0" w:color="auto"/>
        <w:left w:val="none" w:sz="0" w:space="0" w:color="auto"/>
        <w:bottom w:val="none" w:sz="0" w:space="0" w:color="auto"/>
        <w:right w:val="none" w:sz="0" w:space="0" w:color="auto"/>
      </w:divBdr>
    </w:div>
    <w:div w:id="181537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iu.edu/policies/spa-11-003-cost-transfers-cost-reimbursable-grants-contracts/index.html" TargetMode="External"/><Relationship Id="rId3" Type="http://schemas.openxmlformats.org/officeDocument/2006/relationships/settings" Target="settings.xml"/><Relationship Id="rId7" Type="http://schemas.openxmlformats.org/officeDocument/2006/relationships/hyperlink" Target="https://policies.iu.edu/policies/spa-11-003-cost-transfers-cost-reimbursable-grants-contract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 Cards Best Practices SAM</dc:title>
  <dc:subject/>
  <dc:creator>Rayna</dc:creator>
  <cp:keywords/>
  <dc:description/>
  <cp:lastModifiedBy>Ryan Demarest</cp:lastModifiedBy>
  <cp:revision>3</cp:revision>
  <dcterms:created xsi:type="dcterms:W3CDTF">2021-08-25T19:18:00Z</dcterms:created>
  <dcterms:modified xsi:type="dcterms:W3CDTF">2021-08-30T18:01:00Z</dcterms:modified>
</cp:coreProperties>
</file>